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95" w:type="dxa"/>
        <w:jc w:val="center"/>
        <w:tblCellSpacing w:w="15" w:type="dxa"/>
        <w:tblCellMar>
          <w:top w:w="15" w:type="dxa"/>
          <w:left w:w="15" w:type="dxa"/>
          <w:bottom w:w="15" w:type="dxa"/>
          <w:right w:w="15" w:type="dxa"/>
        </w:tblCellMar>
        <w:tblLook w:val="04A0"/>
      </w:tblPr>
      <w:tblGrid>
        <w:gridCol w:w="52"/>
        <w:gridCol w:w="10538"/>
        <w:gridCol w:w="30"/>
        <w:gridCol w:w="30"/>
        <w:gridCol w:w="45"/>
      </w:tblGrid>
      <w:tr w:rsidR="00F52796" w:rsidRPr="00F52796" w:rsidTr="00F52796">
        <w:trPr>
          <w:gridAfter w:val="1"/>
          <w:tblCellSpacing w:w="15" w:type="dxa"/>
          <w:jc w:val="center"/>
        </w:trPr>
        <w:tc>
          <w:tcPr>
            <w:tcW w:w="0" w:type="auto"/>
            <w:gridSpan w:val="4"/>
            <w:vAlign w:val="center"/>
            <w:hideMark/>
          </w:tcPr>
          <w:p w:rsidR="00F52796" w:rsidRPr="00F52796" w:rsidRDefault="00F52796" w:rsidP="00F52796">
            <w:pPr>
              <w:widowControl/>
              <w:spacing w:line="380" w:lineRule="atLeast"/>
              <w:jc w:val="center"/>
              <w:rPr>
                <w:rFonts w:ascii="ˎ̥" w:eastAsia="宋体" w:hAnsi="ˎ̥" w:cs="宋体" w:hint="eastAsia"/>
                <w:b/>
                <w:bCs/>
                <w:color w:val="D30101"/>
                <w:kern w:val="0"/>
                <w:szCs w:val="21"/>
              </w:rPr>
            </w:pPr>
            <w:r w:rsidRPr="00F52796">
              <w:rPr>
                <w:rFonts w:ascii="ˎ̥" w:eastAsia="宋体" w:hAnsi="ˎ̥" w:cs="宋体"/>
                <w:b/>
                <w:bCs/>
                <w:color w:val="D30101"/>
                <w:kern w:val="0"/>
                <w:szCs w:val="21"/>
              </w:rPr>
              <w:t>科技部关于组织申报</w:t>
            </w:r>
            <w:r w:rsidRPr="00F52796">
              <w:rPr>
                <w:rFonts w:ascii="ˎ̥" w:eastAsia="宋体" w:hAnsi="ˎ̥" w:cs="宋体"/>
                <w:b/>
                <w:bCs/>
                <w:color w:val="D30101"/>
                <w:kern w:val="0"/>
                <w:szCs w:val="21"/>
              </w:rPr>
              <w:t>2013</w:t>
            </w:r>
            <w:r w:rsidRPr="00F52796">
              <w:rPr>
                <w:rFonts w:ascii="ˎ̥" w:eastAsia="宋体" w:hAnsi="ˎ̥" w:cs="宋体"/>
                <w:b/>
                <w:bCs/>
                <w:color w:val="D30101"/>
                <w:kern w:val="0"/>
                <w:szCs w:val="21"/>
              </w:rPr>
              <w:t>年度国家星火计划</w:t>
            </w:r>
            <w:r w:rsidRPr="00F52796">
              <w:rPr>
                <w:rFonts w:ascii="ˎ̥" w:eastAsia="宋体" w:hAnsi="ˎ̥" w:cs="宋体"/>
                <w:b/>
                <w:bCs/>
                <w:color w:val="D30101"/>
                <w:kern w:val="0"/>
                <w:szCs w:val="21"/>
              </w:rPr>
              <w:t xml:space="preserve"> </w:t>
            </w:r>
            <w:r w:rsidRPr="00F52796">
              <w:rPr>
                <w:rFonts w:ascii="ˎ̥" w:eastAsia="宋体" w:hAnsi="ˎ̥" w:cs="宋体"/>
                <w:b/>
                <w:bCs/>
                <w:color w:val="D30101"/>
                <w:kern w:val="0"/>
                <w:szCs w:val="21"/>
              </w:rPr>
              <w:t>火炬计划</w:t>
            </w:r>
            <w:r w:rsidRPr="00F52796">
              <w:rPr>
                <w:rFonts w:ascii="ˎ̥" w:eastAsia="宋体" w:hAnsi="ˎ̥" w:cs="宋体"/>
                <w:b/>
                <w:bCs/>
                <w:color w:val="D30101"/>
                <w:kern w:val="0"/>
                <w:szCs w:val="21"/>
              </w:rPr>
              <w:t xml:space="preserve"> </w:t>
            </w:r>
            <w:r w:rsidRPr="00F52796">
              <w:rPr>
                <w:rFonts w:ascii="ˎ̥" w:eastAsia="宋体" w:hAnsi="ˎ̥" w:cs="宋体"/>
                <w:b/>
                <w:bCs/>
                <w:color w:val="D30101"/>
                <w:kern w:val="0"/>
                <w:szCs w:val="21"/>
              </w:rPr>
              <w:t>重点新产品计划</w:t>
            </w:r>
            <w:r w:rsidRPr="00F52796">
              <w:rPr>
                <w:rFonts w:ascii="ˎ̥" w:eastAsia="宋体" w:hAnsi="ˎ̥" w:cs="宋体"/>
                <w:b/>
                <w:bCs/>
                <w:color w:val="D30101"/>
                <w:kern w:val="0"/>
                <w:szCs w:val="21"/>
              </w:rPr>
              <w:t xml:space="preserve"> </w:t>
            </w:r>
            <w:r w:rsidRPr="00F52796">
              <w:rPr>
                <w:rFonts w:ascii="ˎ̥" w:eastAsia="宋体" w:hAnsi="ˎ̥" w:cs="宋体"/>
                <w:b/>
                <w:bCs/>
                <w:color w:val="D30101"/>
                <w:kern w:val="0"/>
                <w:szCs w:val="21"/>
              </w:rPr>
              <w:t>软科学研究计划和科技惠民计划等计划项目的通知</w:t>
            </w:r>
          </w:p>
        </w:tc>
      </w:tr>
      <w:tr w:rsidR="00F52796" w:rsidRPr="00F52796" w:rsidTr="00F52796">
        <w:tblPrEx>
          <w:tblCellSpacing w:w="0" w:type="dxa"/>
          <w:tblCellMar>
            <w:top w:w="0" w:type="dxa"/>
            <w:left w:w="0" w:type="dxa"/>
            <w:bottom w:w="0" w:type="dxa"/>
            <w:right w:w="0" w:type="dxa"/>
          </w:tblCellMar>
        </w:tblPrEx>
        <w:trPr>
          <w:gridBefore w:val="1"/>
          <w:trHeight w:val="60"/>
          <w:tblCellSpacing w:w="0" w:type="dxa"/>
          <w:jc w:val="center"/>
        </w:trPr>
        <w:tc>
          <w:tcPr>
            <w:tcW w:w="0" w:type="auto"/>
            <w:gridSpan w:val="2"/>
            <w:vAlign w:val="center"/>
            <w:hideMark/>
          </w:tcPr>
          <w:p w:rsidR="00F52796" w:rsidRPr="00F52796" w:rsidRDefault="00F52796" w:rsidP="00F52796">
            <w:pPr>
              <w:widowControl/>
              <w:jc w:val="center"/>
              <w:rPr>
                <w:rFonts w:ascii="宋体" w:eastAsia="宋体" w:hAnsi="宋体" w:cs="宋体"/>
                <w:color w:val="444444"/>
                <w:kern w:val="0"/>
                <w:sz w:val="14"/>
                <w:szCs w:val="14"/>
              </w:rPr>
            </w:pPr>
          </w:p>
        </w:tc>
        <w:tc>
          <w:tcPr>
            <w:tcW w:w="0" w:type="auto"/>
            <w:gridSpan w:val="2"/>
            <w:vAlign w:val="center"/>
            <w:hideMark/>
          </w:tcPr>
          <w:p w:rsidR="00F52796" w:rsidRPr="00F52796" w:rsidRDefault="00F52796" w:rsidP="00F52796">
            <w:pPr>
              <w:widowControl/>
              <w:jc w:val="left"/>
              <w:rPr>
                <w:rFonts w:ascii="宋体" w:eastAsia="宋体" w:hAnsi="宋体" w:cs="宋体"/>
                <w:color w:val="444444"/>
                <w:kern w:val="0"/>
                <w:sz w:val="6"/>
                <w:szCs w:val="14"/>
              </w:rPr>
            </w:pPr>
          </w:p>
        </w:tc>
      </w:tr>
      <w:tr w:rsidR="00F52796" w:rsidRPr="00F52796" w:rsidTr="00F52796">
        <w:tblPrEx>
          <w:tblCellSpacing w:w="0" w:type="dxa"/>
          <w:tblCellMar>
            <w:top w:w="0" w:type="dxa"/>
            <w:left w:w="0" w:type="dxa"/>
            <w:bottom w:w="0" w:type="dxa"/>
            <w:right w:w="0" w:type="dxa"/>
          </w:tblCellMar>
        </w:tblPrEx>
        <w:trPr>
          <w:gridBefore w:val="1"/>
          <w:tblCellSpacing w:w="0" w:type="dxa"/>
          <w:jc w:val="center"/>
        </w:trPr>
        <w:tc>
          <w:tcPr>
            <w:tcW w:w="0" w:type="auto"/>
            <w:gridSpan w:val="2"/>
            <w:shd w:val="clear" w:color="auto" w:fill="E7E7E7"/>
            <w:vAlign w:val="center"/>
            <w:hideMark/>
          </w:tcPr>
          <w:p w:rsidR="00F52796" w:rsidRPr="00F52796" w:rsidRDefault="00F52796" w:rsidP="00F52796">
            <w:pPr>
              <w:widowControl/>
              <w:jc w:val="center"/>
              <w:rPr>
                <w:rFonts w:ascii="宋体" w:eastAsia="宋体" w:hAnsi="宋体" w:cs="宋体"/>
                <w:color w:val="444444"/>
                <w:kern w:val="0"/>
                <w:sz w:val="14"/>
                <w:szCs w:val="14"/>
              </w:rPr>
            </w:pPr>
          </w:p>
        </w:tc>
        <w:tc>
          <w:tcPr>
            <w:tcW w:w="0" w:type="auto"/>
            <w:gridSpan w:val="2"/>
            <w:vAlign w:val="center"/>
            <w:hideMark/>
          </w:tcPr>
          <w:p w:rsidR="00F52796" w:rsidRPr="00F52796" w:rsidRDefault="00F52796" w:rsidP="00F52796">
            <w:pPr>
              <w:widowControl/>
              <w:jc w:val="left"/>
              <w:rPr>
                <w:rFonts w:ascii="Times New Roman" w:eastAsia="Times New Roman" w:hAnsi="Times New Roman" w:cs="Times New Roman"/>
                <w:kern w:val="0"/>
                <w:sz w:val="20"/>
                <w:szCs w:val="20"/>
              </w:rPr>
            </w:pPr>
          </w:p>
        </w:tc>
      </w:tr>
      <w:tr w:rsidR="00F52796" w:rsidRPr="00F52796" w:rsidTr="00F52796">
        <w:tblPrEx>
          <w:tblCellSpacing w:w="0" w:type="dxa"/>
          <w:tblCellMar>
            <w:top w:w="0" w:type="dxa"/>
            <w:left w:w="0" w:type="dxa"/>
            <w:bottom w:w="0" w:type="dxa"/>
            <w:right w:w="0" w:type="dxa"/>
          </w:tblCellMar>
        </w:tblPrEx>
        <w:trPr>
          <w:gridBefore w:val="1"/>
          <w:trHeight w:val="30"/>
          <w:tblCellSpacing w:w="0" w:type="dxa"/>
          <w:jc w:val="center"/>
        </w:trPr>
        <w:tc>
          <w:tcPr>
            <w:tcW w:w="0" w:type="auto"/>
            <w:gridSpan w:val="2"/>
            <w:shd w:val="clear" w:color="auto" w:fill="E7E7E7"/>
            <w:vAlign w:val="center"/>
            <w:hideMark/>
          </w:tcPr>
          <w:p w:rsidR="00F52796" w:rsidRPr="00F52796" w:rsidRDefault="00F52796" w:rsidP="00F52796">
            <w:pPr>
              <w:widowControl/>
              <w:jc w:val="center"/>
              <w:rPr>
                <w:rFonts w:ascii="宋体" w:eastAsia="宋体" w:hAnsi="宋体" w:cs="宋体"/>
                <w:color w:val="444444"/>
                <w:kern w:val="0"/>
                <w:sz w:val="14"/>
                <w:szCs w:val="14"/>
              </w:rPr>
            </w:pPr>
          </w:p>
        </w:tc>
        <w:tc>
          <w:tcPr>
            <w:tcW w:w="0" w:type="auto"/>
            <w:gridSpan w:val="2"/>
            <w:vAlign w:val="center"/>
            <w:hideMark/>
          </w:tcPr>
          <w:p w:rsidR="00F52796" w:rsidRPr="00F52796" w:rsidRDefault="00F52796" w:rsidP="00F52796">
            <w:pPr>
              <w:widowControl/>
              <w:jc w:val="left"/>
              <w:rPr>
                <w:rFonts w:ascii="宋体" w:eastAsia="宋体" w:hAnsi="宋体" w:cs="宋体"/>
                <w:color w:val="444444"/>
                <w:kern w:val="0"/>
                <w:sz w:val="4"/>
                <w:szCs w:val="14"/>
              </w:rPr>
            </w:pPr>
          </w:p>
        </w:tc>
      </w:tr>
      <w:tr w:rsidR="00F52796" w:rsidRPr="00F52796" w:rsidTr="00F52796">
        <w:trPr>
          <w:gridAfter w:val="3"/>
          <w:tblCellSpacing w:w="15" w:type="dxa"/>
          <w:jc w:val="center"/>
        </w:trPr>
        <w:tc>
          <w:tcPr>
            <w:tcW w:w="8180" w:type="dxa"/>
            <w:gridSpan w:val="2"/>
            <w:vAlign w:val="center"/>
            <w:hideMark/>
          </w:tcPr>
          <w:p w:rsidR="00F52796" w:rsidRPr="00F52796" w:rsidRDefault="00F52796" w:rsidP="00F52796">
            <w:pPr>
              <w:widowControl/>
              <w:spacing w:before="100" w:beforeAutospacing="1" w:after="100" w:afterAutospacing="1" w:line="311" w:lineRule="atLeast"/>
              <w:jc w:val="center"/>
              <w:rPr>
                <w:rFonts w:ascii="宋体" w:eastAsia="宋体" w:hAnsi="宋体" w:cs="宋体"/>
                <w:color w:val="555555"/>
                <w:kern w:val="0"/>
                <w:sz w:val="17"/>
                <w:szCs w:val="17"/>
              </w:rPr>
            </w:pPr>
            <w:r w:rsidRPr="00F52796">
              <w:rPr>
                <w:rFonts w:ascii="宋体" w:eastAsia="宋体" w:hAnsi="宋体" w:cs="宋体"/>
                <w:color w:val="555555"/>
                <w:kern w:val="0"/>
                <w:sz w:val="17"/>
                <w:szCs w:val="17"/>
              </w:rPr>
              <w:t>国科发计〔2012〕911号</w:t>
            </w:r>
          </w:p>
          <w:p w:rsidR="00985AAD" w:rsidRDefault="00F52796" w:rsidP="00F52796">
            <w:pPr>
              <w:widowControl/>
              <w:spacing w:before="100" w:beforeAutospacing="1" w:after="100" w:afterAutospacing="1" w:line="311" w:lineRule="atLeast"/>
              <w:jc w:val="left"/>
              <w:rPr>
                <w:rFonts w:ascii="宋体" w:eastAsia="宋体" w:hAnsi="宋体" w:cs="宋体" w:hint="eastAsia"/>
                <w:color w:val="555555"/>
                <w:kern w:val="0"/>
                <w:sz w:val="17"/>
                <w:szCs w:val="17"/>
              </w:rPr>
            </w:pPr>
            <w:r w:rsidRPr="00F52796">
              <w:rPr>
                <w:rFonts w:ascii="宋体" w:eastAsia="宋体" w:hAnsi="宋体" w:cs="宋体"/>
                <w:color w:val="555555"/>
                <w:kern w:val="0"/>
                <w:sz w:val="17"/>
                <w:szCs w:val="17"/>
              </w:rPr>
              <w:t>各省、自治区、直辖市及计划单列市、副省级城市科技厅（委、局），新疆生产建设兵团科技局，国务院各有关部委科技主管部门，各有关单位：</w:t>
            </w:r>
            <w:r w:rsidRPr="00F52796">
              <w:rPr>
                <w:rFonts w:ascii="宋体" w:eastAsia="宋体" w:hAnsi="宋体" w:cs="宋体"/>
                <w:color w:val="555555"/>
                <w:kern w:val="0"/>
                <w:sz w:val="17"/>
                <w:szCs w:val="17"/>
              </w:rPr>
              <w:br/>
              <w:t xml:space="preserve">    </w:t>
            </w:r>
            <w:r w:rsidRPr="00F52796">
              <w:rPr>
                <w:rFonts w:ascii="宋体" w:eastAsia="宋体" w:hAnsi="宋体" w:cs="宋体"/>
                <w:color w:val="555555"/>
                <w:kern w:val="0"/>
                <w:sz w:val="17"/>
                <w:szCs w:val="17"/>
              </w:rPr>
              <w:br/>
              <w:t>    根据“十二五”国家科技计划工作总体部署，为组织做好2013年度国家星火计划、火炬计划、重点新产品计划、软科学研究计划和科技惠民计划项目申报工作，现就有关事项通知如下。</w:t>
            </w:r>
            <w:r w:rsidRPr="00F52796">
              <w:rPr>
                <w:rFonts w:ascii="宋体" w:eastAsia="宋体" w:hAnsi="宋体" w:cs="宋体"/>
                <w:color w:val="555555"/>
                <w:kern w:val="0"/>
                <w:sz w:val="17"/>
                <w:szCs w:val="17"/>
              </w:rPr>
              <w:br/>
              <w:t>    一、请各单位在总结历年工作经验的基础上，按照各计划的具体申报要求（见附件），认真做好组织申报工作。</w:t>
            </w:r>
            <w:r w:rsidRPr="00F52796">
              <w:rPr>
                <w:rFonts w:ascii="宋体" w:eastAsia="宋体" w:hAnsi="宋体" w:cs="宋体"/>
                <w:color w:val="555555"/>
                <w:kern w:val="0"/>
                <w:sz w:val="17"/>
                <w:szCs w:val="17"/>
              </w:rPr>
              <w:br/>
              <w:t>    二、2013年度国家星火计划、火炬计划、重点新产品计划、软科学研究计划和科技惠民计划通过国家科技计划项目申报中心（以下简称“申报中心”，域名</w:t>
            </w:r>
            <w:hyperlink r:id="rId6" w:tgtFrame="_blank" w:history="1">
              <w:r w:rsidRPr="00F52796">
                <w:rPr>
                  <w:rFonts w:ascii="宋体" w:eastAsia="宋体" w:hAnsi="宋体" w:cs="宋体"/>
                  <w:color w:val="000099"/>
                  <w:spacing w:val="6"/>
                  <w:kern w:val="0"/>
                  <w:sz w:val="17"/>
                  <w:szCs w:val="17"/>
                </w:rPr>
                <w:t>http://program.most.gov.cn</w:t>
              </w:r>
            </w:hyperlink>
            <w:r w:rsidRPr="00F52796">
              <w:rPr>
                <w:rFonts w:ascii="宋体" w:eastAsia="宋体" w:hAnsi="宋体" w:cs="宋体"/>
                <w:color w:val="555555"/>
                <w:kern w:val="0"/>
                <w:sz w:val="17"/>
                <w:szCs w:val="17"/>
              </w:rPr>
              <w:t>）实行网上统一申报。</w:t>
            </w:r>
            <w:r w:rsidRPr="00F52796">
              <w:rPr>
                <w:rFonts w:ascii="宋体" w:eastAsia="宋体" w:hAnsi="宋体" w:cs="宋体"/>
                <w:color w:val="555555"/>
                <w:kern w:val="0"/>
                <w:sz w:val="17"/>
                <w:szCs w:val="17"/>
              </w:rPr>
              <w:br/>
              <w:t>    （一）申请单位操作流程。</w:t>
            </w:r>
            <w:r w:rsidRPr="00F52796">
              <w:rPr>
                <w:rFonts w:ascii="宋体" w:eastAsia="宋体" w:hAnsi="宋体" w:cs="宋体"/>
                <w:color w:val="555555"/>
                <w:kern w:val="0"/>
                <w:sz w:val="17"/>
                <w:szCs w:val="17"/>
              </w:rPr>
              <w:br/>
              <w:t>    1. 注册。申请单位需要在申报中心网站进行注册，具体注册及审核过程请认真阅读网站说明，并按照有关要求将相关审核资料寄送至科技部信息中心。科技部信息中心收到资料后，将在2个工作日内完成对单位注册信息的审核。</w:t>
            </w:r>
            <w:r w:rsidRPr="00F52796">
              <w:rPr>
                <w:rFonts w:ascii="宋体" w:eastAsia="宋体" w:hAnsi="宋体" w:cs="宋体"/>
                <w:color w:val="555555"/>
                <w:kern w:val="0"/>
                <w:sz w:val="17"/>
                <w:szCs w:val="17"/>
              </w:rPr>
              <w:br/>
              <w:t>    往年已经在申报中心登记注册的申报单位，仍用原单位管理员账号和密码登录，不需要重新注册。</w:t>
            </w:r>
            <w:r w:rsidRPr="00F52796">
              <w:rPr>
                <w:rFonts w:ascii="宋体" w:eastAsia="宋体" w:hAnsi="宋体" w:cs="宋体"/>
                <w:color w:val="555555"/>
                <w:kern w:val="0"/>
                <w:sz w:val="17"/>
                <w:szCs w:val="17"/>
              </w:rPr>
              <w:br/>
              <w:t>    2. 在线填写申请材料。根据申请材料填写说明，在网上认真填写，确认无误后在线提交至申报部门。</w:t>
            </w:r>
            <w:r w:rsidRPr="00F52796">
              <w:rPr>
                <w:rFonts w:ascii="宋体" w:eastAsia="宋体" w:hAnsi="宋体" w:cs="宋体"/>
                <w:color w:val="555555"/>
                <w:kern w:val="0"/>
                <w:sz w:val="17"/>
                <w:szCs w:val="17"/>
              </w:rPr>
              <w:br/>
              <w:t>    （二）申报部门操作流程。</w:t>
            </w:r>
            <w:r w:rsidRPr="00F52796">
              <w:rPr>
                <w:rFonts w:ascii="宋体" w:eastAsia="宋体" w:hAnsi="宋体" w:cs="宋体"/>
                <w:color w:val="555555"/>
                <w:kern w:val="0"/>
                <w:sz w:val="17"/>
                <w:szCs w:val="17"/>
              </w:rPr>
              <w:br/>
              <w:t>    各地方科技厅（委、局）和国务院各有关部委科技司（局）登录申报中心网站（</w:t>
            </w:r>
            <w:hyperlink r:id="rId7" w:tgtFrame="_blank" w:history="1">
              <w:r w:rsidRPr="00F52796">
                <w:rPr>
                  <w:rFonts w:ascii="宋体" w:eastAsia="宋体" w:hAnsi="宋体" w:cs="宋体"/>
                  <w:color w:val="000099"/>
                  <w:spacing w:val="6"/>
                  <w:kern w:val="0"/>
                  <w:sz w:val="17"/>
                  <w:szCs w:val="17"/>
                </w:rPr>
                <w:t>http://program.most.gov.cn</w:t>
              </w:r>
            </w:hyperlink>
            <w:r w:rsidRPr="00F52796">
              <w:rPr>
                <w:rFonts w:ascii="宋体" w:eastAsia="宋体" w:hAnsi="宋体" w:cs="宋体"/>
                <w:color w:val="555555"/>
                <w:kern w:val="0"/>
                <w:sz w:val="17"/>
                <w:szCs w:val="17"/>
              </w:rPr>
              <w:t>），受理申请单位电子文档，对申请单位上报材料进行形式审查，并对有关文件、数据认真核对、审查。在报送书面申报材料的同时，将拟推荐的项目通过申报中心进行网上推荐。</w:t>
            </w:r>
            <w:r w:rsidRPr="00F52796">
              <w:rPr>
                <w:rFonts w:ascii="宋体" w:eastAsia="宋体" w:hAnsi="宋体" w:cs="宋体"/>
                <w:color w:val="555555"/>
                <w:kern w:val="0"/>
                <w:sz w:val="17"/>
                <w:szCs w:val="17"/>
              </w:rPr>
              <w:br/>
              <w:t>    （三）纸质材料须与电子数据内容一致。申报书可从系统中打印，申报材料按要求顺序装订。</w:t>
            </w:r>
            <w:r w:rsidRPr="00F52796">
              <w:rPr>
                <w:rFonts w:ascii="宋体" w:eastAsia="宋体" w:hAnsi="宋体" w:cs="宋体"/>
                <w:color w:val="555555"/>
                <w:kern w:val="0"/>
                <w:sz w:val="17"/>
                <w:szCs w:val="17"/>
              </w:rPr>
              <w:br/>
              <w:t>    申报中心随时公布最新的申报注意事项及工作动态，请及时查询。技术支持联系方式如下：</w:t>
            </w:r>
            <w:r w:rsidRPr="00F52796">
              <w:rPr>
                <w:rFonts w:ascii="宋体" w:eastAsia="宋体" w:hAnsi="宋体" w:cs="宋体"/>
                <w:color w:val="555555"/>
                <w:kern w:val="0"/>
                <w:sz w:val="17"/>
                <w:szCs w:val="17"/>
              </w:rPr>
              <w:br/>
              <w:t>    电话：010-88659000（中继线），010-51292636</w:t>
            </w:r>
            <w:r w:rsidRPr="00F52796">
              <w:rPr>
                <w:rFonts w:ascii="宋体" w:eastAsia="宋体" w:hAnsi="宋体" w:cs="宋体"/>
                <w:color w:val="555555"/>
                <w:kern w:val="0"/>
                <w:sz w:val="17"/>
                <w:szCs w:val="17"/>
              </w:rPr>
              <w:br/>
              <w:t>    传真：010-88654001、88654002、88654003、88654004、88654005</w:t>
            </w:r>
            <w:r w:rsidRPr="00F52796">
              <w:rPr>
                <w:rFonts w:ascii="宋体" w:eastAsia="宋体" w:hAnsi="宋体" w:cs="宋体"/>
                <w:color w:val="555555"/>
                <w:kern w:val="0"/>
                <w:sz w:val="17"/>
                <w:szCs w:val="17"/>
              </w:rPr>
              <w:br/>
              <w:t>    邮箱：program@most.cn</w:t>
            </w:r>
            <w:r w:rsidRPr="00F52796">
              <w:rPr>
                <w:rFonts w:ascii="宋体" w:eastAsia="宋体" w:hAnsi="宋体" w:cs="宋体"/>
                <w:color w:val="555555"/>
                <w:kern w:val="0"/>
                <w:sz w:val="17"/>
                <w:szCs w:val="17"/>
              </w:rPr>
              <w:br/>
              <w:t>    三、国家星火计划、火炬计划、重点新产品计划和软科学研究计划书面申报材料寄送和网上推荐截止时间为2012年11月15日下午5点，科技惠民计划截止时间为2012年10月15日下午5点。申报单位填报项目截止时间由各项目推荐单位根据实际工作进展情况自行决定。由于报送时间相对集中，请各单位做好组织工作，避免网络拥堵。</w:t>
            </w:r>
            <w:r w:rsidRPr="00F52796">
              <w:rPr>
                <w:rFonts w:ascii="宋体" w:eastAsia="宋体" w:hAnsi="宋体" w:cs="宋体"/>
                <w:color w:val="555555"/>
                <w:kern w:val="0"/>
                <w:sz w:val="17"/>
                <w:szCs w:val="17"/>
              </w:rPr>
              <w:br/>
              <w:t>    四、各单位计划综合管理部门要加强管理和协调，严格把关，杜绝项目多头申报。</w:t>
            </w:r>
            <w:r w:rsidRPr="00F52796">
              <w:rPr>
                <w:rFonts w:ascii="宋体" w:eastAsia="宋体" w:hAnsi="宋体" w:cs="宋体"/>
                <w:color w:val="555555"/>
                <w:kern w:val="0"/>
                <w:sz w:val="17"/>
                <w:szCs w:val="17"/>
              </w:rPr>
              <w:br/>
              <w:t xml:space="preserve">    特此通知。                           </w:t>
            </w:r>
            <w:r w:rsidRPr="00F52796">
              <w:rPr>
                <w:rFonts w:ascii="宋体" w:eastAsia="宋体" w:hAnsi="宋体" w:cs="宋体"/>
                <w:color w:val="555555"/>
                <w:kern w:val="0"/>
                <w:sz w:val="17"/>
                <w:szCs w:val="17"/>
              </w:rPr>
              <w:br/>
              <w:t>   </w:t>
            </w:r>
          </w:p>
          <w:p w:rsidR="00F52796" w:rsidRPr="00F52796" w:rsidRDefault="00F52796" w:rsidP="00F52796">
            <w:pPr>
              <w:widowControl/>
              <w:spacing w:before="100" w:beforeAutospacing="1" w:after="100" w:afterAutospacing="1" w:line="311" w:lineRule="atLeast"/>
              <w:jc w:val="left"/>
              <w:rPr>
                <w:rFonts w:ascii="宋体" w:eastAsia="宋体" w:hAnsi="宋体" w:cs="宋体"/>
                <w:color w:val="555555"/>
                <w:kern w:val="0"/>
                <w:sz w:val="17"/>
                <w:szCs w:val="17"/>
              </w:rPr>
            </w:pPr>
            <w:r w:rsidRPr="00F52796">
              <w:rPr>
                <w:rFonts w:ascii="宋体" w:eastAsia="宋体" w:hAnsi="宋体" w:cs="宋体"/>
                <w:color w:val="555555"/>
                <w:kern w:val="0"/>
                <w:sz w:val="17"/>
                <w:szCs w:val="17"/>
              </w:rPr>
              <w:t> </w:t>
            </w:r>
          </w:p>
          <w:p w:rsidR="00F52796" w:rsidRPr="00F52796" w:rsidRDefault="00F52796" w:rsidP="00F52796">
            <w:pPr>
              <w:widowControl/>
              <w:spacing w:before="100" w:beforeAutospacing="1" w:after="100" w:afterAutospacing="1" w:line="311" w:lineRule="atLeast"/>
              <w:jc w:val="center"/>
              <w:rPr>
                <w:rFonts w:ascii="宋体" w:eastAsia="宋体" w:hAnsi="宋体" w:cs="宋体"/>
                <w:color w:val="555555"/>
                <w:kern w:val="0"/>
                <w:sz w:val="17"/>
                <w:szCs w:val="17"/>
              </w:rPr>
            </w:pPr>
            <w:r w:rsidRPr="00F52796">
              <w:rPr>
                <w:rFonts w:ascii="宋体" w:eastAsia="宋体" w:hAnsi="宋体" w:cs="宋体"/>
                <w:color w:val="555555"/>
                <w:kern w:val="0"/>
                <w:sz w:val="17"/>
                <w:szCs w:val="17"/>
              </w:rPr>
              <w:t>                                     科  技  部</w:t>
            </w:r>
            <w:r w:rsidRPr="00F52796">
              <w:rPr>
                <w:rFonts w:ascii="宋体" w:eastAsia="宋体" w:hAnsi="宋体" w:cs="宋体"/>
                <w:color w:val="555555"/>
                <w:kern w:val="0"/>
                <w:sz w:val="17"/>
                <w:szCs w:val="17"/>
              </w:rPr>
              <w:br/>
              <w:t xml:space="preserve">                                    2012年9月5日 </w:t>
            </w:r>
          </w:p>
        </w:tc>
      </w:tr>
    </w:tbl>
    <w:p w:rsidR="006C411F" w:rsidRDefault="006C411F"/>
    <w:sectPr w:rsidR="006C411F" w:rsidSect="002157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C45" w:rsidRDefault="006F0C45" w:rsidP="00F52796">
      <w:r>
        <w:separator/>
      </w:r>
    </w:p>
  </w:endnote>
  <w:endnote w:type="continuationSeparator" w:id="1">
    <w:p w:rsidR="006F0C45" w:rsidRDefault="006F0C45" w:rsidP="00F527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C45" w:rsidRDefault="006F0C45" w:rsidP="00F52796">
      <w:r>
        <w:separator/>
      </w:r>
    </w:p>
  </w:footnote>
  <w:footnote w:type="continuationSeparator" w:id="1">
    <w:p w:rsidR="006F0C45" w:rsidRDefault="006F0C45" w:rsidP="00F527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2796"/>
    <w:rsid w:val="00215755"/>
    <w:rsid w:val="006C411F"/>
    <w:rsid w:val="006F0C45"/>
    <w:rsid w:val="00985AAD"/>
    <w:rsid w:val="00F527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7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27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2796"/>
    <w:rPr>
      <w:sz w:val="18"/>
      <w:szCs w:val="18"/>
    </w:rPr>
  </w:style>
  <w:style w:type="paragraph" w:styleId="a4">
    <w:name w:val="footer"/>
    <w:basedOn w:val="a"/>
    <w:link w:val="Char0"/>
    <w:uiPriority w:val="99"/>
    <w:semiHidden/>
    <w:unhideWhenUsed/>
    <w:rsid w:val="00F527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2796"/>
    <w:rPr>
      <w:sz w:val="18"/>
      <w:szCs w:val="18"/>
    </w:rPr>
  </w:style>
  <w:style w:type="paragraph" w:styleId="a5">
    <w:name w:val="Normal (Web)"/>
    <w:basedOn w:val="a"/>
    <w:uiPriority w:val="99"/>
    <w:unhideWhenUsed/>
    <w:rsid w:val="00F527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1435830">
      <w:bodyDiv w:val="1"/>
      <w:marLeft w:val="0"/>
      <w:marRight w:val="0"/>
      <w:marTop w:val="0"/>
      <w:marBottom w:val="0"/>
      <w:divBdr>
        <w:top w:val="none" w:sz="0" w:space="0" w:color="auto"/>
        <w:left w:val="none" w:sz="0" w:space="0" w:color="auto"/>
        <w:bottom w:val="none" w:sz="0" w:space="0" w:color="auto"/>
        <w:right w:val="none" w:sz="0" w:space="0" w:color="auto"/>
      </w:divBdr>
      <w:divsChild>
        <w:div w:id="79059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ogram.most.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gram.most.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1229</Characters>
  <Application>Microsoft Office Word</Application>
  <DocSecurity>0</DocSecurity>
  <Lines>10</Lines>
  <Paragraphs>2</Paragraphs>
  <ScaleCrop>false</ScaleCrop>
  <Company>Lenovo</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2012-09-18T07:34:00Z</dcterms:created>
  <dcterms:modified xsi:type="dcterms:W3CDTF">2012-09-26T08:53:00Z</dcterms:modified>
</cp:coreProperties>
</file>